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4C9" w:rsidRPr="00165CF5" w:rsidRDefault="003551BA">
      <w:pPr>
        <w:jc w:val="center"/>
        <w:rPr>
          <w:rFonts w:ascii="Arial" w:hAnsi="Arial" w:cs="Arial"/>
          <w:b/>
          <w:bCs/>
          <w:sz w:val="22"/>
          <w:szCs w:val="22"/>
          <w:u w:val="single"/>
        </w:rPr>
      </w:pPr>
      <w:r w:rsidRPr="00165CF5">
        <w:rPr>
          <w:rFonts w:ascii="Arial" w:hAnsi="Arial" w:cs="Arial"/>
          <w:b/>
          <w:bCs/>
          <w:sz w:val="22"/>
          <w:szCs w:val="22"/>
          <w:u w:val="single"/>
        </w:rPr>
        <w:t>ANNEXURE</w:t>
      </w:r>
    </w:p>
    <w:p w:rsidR="00CA44C9" w:rsidRDefault="003551BA">
      <w:pPr>
        <w:rPr>
          <w:rFonts w:ascii="Arial" w:hAnsi="Arial" w:cs="Arial"/>
          <w:b/>
          <w:bCs/>
          <w:sz w:val="22"/>
          <w:szCs w:val="22"/>
          <w:u w:val="single"/>
        </w:rPr>
      </w:pPr>
      <w:r w:rsidRPr="00165CF5">
        <w:rPr>
          <w:rFonts w:ascii="Arial" w:hAnsi="Arial" w:cs="Arial"/>
          <w:b/>
          <w:bCs/>
          <w:sz w:val="22"/>
          <w:szCs w:val="22"/>
          <w:u w:val="single"/>
        </w:rPr>
        <w:t>ADDITIONAL TERMS AND CONDITIONS</w:t>
      </w:r>
    </w:p>
    <w:p w:rsidR="0012231B" w:rsidRPr="00165CF5" w:rsidRDefault="0012231B">
      <w:pPr>
        <w:rPr>
          <w:rFonts w:ascii="Arial" w:hAnsi="Arial" w:cs="Arial"/>
          <w:b/>
          <w:bCs/>
          <w:sz w:val="22"/>
          <w:szCs w:val="22"/>
          <w:u w:val="single"/>
        </w:rPr>
      </w:pPr>
      <w:r w:rsidRPr="0012231B">
        <w:rPr>
          <w:rFonts w:ascii="Arial" w:hAnsi="Arial" w:cs="Arial"/>
          <w:b/>
          <w:bCs/>
          <w:sz w:val="22"/>
          <w:szCs w:val="22"/>
          <w:u w:val="single"/>
        </w:rPr>
        <w:t>Bid No: 6300035635 Closing Date 19.03.2021@14:00 Hrs</w:t>
      </w:r>
      <w:bookmarkStart w:id="0" w:name="_GoBack"/>
      <w:bookmarkEnd w:id="0"/>
    </w:p>
    <w:tbl>
      <w:tblPr>
        <w:tblpPr w:leftFromText="180" w:rightFromText="180" w:vertAnchor="text" w:horzAnchor="margin" w:tblpY="255"/>
        <w:tblW w:w="10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810"/>
      </w:tblGrid>
      <w:tr w:rsidR="00A95812" w:rsidRPr="00165CF5" w:rsidTr="0067670F">
        <w:trPr>
          <w:trHeight w:val="3818"/>
        </w:trPr>
        <w:tc>
          <w:tcPr>
            <w:tcW w:w="540" w:type="dxa"/>
          </w:tcPr>
          <w:p w:rsidR="00A95812" w:rsidRPr="00165CF5" w:rsidRDefault="00A95812" w:rsidP="00A95812">
            <w:pPr>
              <w:jc w:val="both"/>
              <w:rPr>
                <w:rFonts w:ascii="Arial" w:hAnsi="Arial" w:cs="Arial"/>
                <w:bCs/>
                <w:sz w:val="22"/>
                <w:szCs w:val="22"/>
              </w:rPr>
            </w:pPr>
            <w:r w:rsidRPr="00165CF5">
              <w:rPr>
                <w:rFonts w:ascii="Arial" w:hAnsi="Arial" w:cs="Arial"/>
                <w:bCs/>
                <w:sz w:val="22"/>
                <w:szCs w:val="22"/>
              </w:rPr>
              <w:t>1</w:t>
            </w:r>
          </w:p>
        </w:tc>
        <w:tc>
          <w:tcPr>
            <w:tcW w:w="9810" w:type="dxa"/>
          </w:tcPr>
          <w:p w:rsidR="00A95812"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Quotations should be submitted online (E-mode) in BEML SRM platform in Two-Bid system as below:</w:t>
            </w:r>
          </w:p>
          <w:p w:rsidR="00C10FD0" w:rsidRPr="00165CF5" w:rsidRDefault="00C10FD0" w:rsidP="00A95812">
            <w:pPr>
              <w:autoSpaceDE w:val="0"/>
              <w:autoSpaceDN w:val="0"/>
              <w:adjustRightInd w:val="0"/>
              <w:spacing w:after="0" w:line="240" w:lineRule="auto"/>
              <w:jc w:val="both"/>
              <w:rPr>
                <w:rFonts w:ascii="Arial" w:hAnsi="Arial" w:cs="Arial"/>
                <w:sz w:val="22"/>
                <w:szCs w:val="22"/>
                <w:lang w:val="en-IN" w:eastAsia="en-IN" w:bidi="he-IL"/>
              </w:rPr>
            </w:pP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1) Technical Bid</w:t>
            </w: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2) Commercial Bid</w:t>
            </w: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Note: Commercial bids of only technically acceptable firms will be opened and considered for further</w:t>
            </w:r>
            <w:r w:rsidR="00C10FD0">
              <w:rPr>
                <w:rFonts w:ascii="Arial" w:hAnsi="Arial" w:cs="Arial"/>
                <w:sz w:val="22"/>
                <w:szCs w:val="22"/>
                <w:lang w:val="en-IN" w:eastAsia="en-IN" w:bidi="he-IL"/>
              </w:rPr>
              <w:t xml:space="preserve"> </w:t>
            </w:r>
            <w:r w:rsidRPr="00165CF5">
              <w:rPr>
                <w:rFonts w:ascii="Arial" w:hAnsi="Arial" w:cs="Arial"/>
                <w:sz w:val="22"/>
                <w:szCs w:val="22"/>
                <w:lang w:val="en-IN" w:eastAsia="en-IN" w:bidi="he-IL"/>
              </w:rPr>
              <w:t>evaluation by BEML.</w:t>
            </w: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Please note that bidder should be having a valid Class-III Digital Signature Certificate issued by</w:t>
            </w:r>
          </w:p>
          <w:p w:rsidR="00A46498"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 xml:space="preserve">authorized Certifying Authority to submit bid in our SRM e-Procurement system. </w:t>
            </w:r>
          </w:p>
          <w:p w:rsidR="00A46498" w:rsidRPr="00165CF5" w:rsidRDefault="00A46498" w:rsidP="00A95812">
            <w:pPr>
              <w:autoSpaceDE w:val="0"/>
              <w:autoSpaceDN w:val="0"/>
              <w:adjustRightInd w:val="0"/>
              <w:spacing w:after="0" w:line="240" w:lineRule="auto"/>
              <w:jc w:val="both"/>
              <w:rPr>
                <w:rFonts w:ascii="Arial" w:hAnsi="Arial" w:cs="Arial"/>
                <w:sz w:val="22"/>
                <w:szCs w:val="22"/>
                <w:lang w:val="en-IN" w:eastAsia="en-IN" w:bidi="he-IL"/>
              </w:rPr>
            </w:pPr>
          </w:p>
          <w:p w:rsidR="00A95812" w:rsidRPr="00165CF5" w:rsidRDefault="00A95812" w:rsidP="00A95812">
            <w:pPr>
              <w:autoSpaceDE w:val="0"/>
              <w:autoSpaceDN w:val="0"/>
              <w:adjustRightInd w:val="0"/>
              <w:spacing w:after="0" w:line="240" w:lineRule="auto"/>
              <w:jc w:val="both"/>
              <w:rPr>
                <w:rFonts w:ascii="Arial" w:hAnsi="Arial" w:cs="Arial"/>
                <w:sz w:val="22"/>
                <w:szCs w:val="22"/>
                <w:lang w:val="en-IN" w:eastAsia="en-IN" w:bidi="he-IL"/>
              </w:rPr>
            </w:pPr>
            <w:r w:rsidRPr="00165CF5">
              <w:rPr>
                <w:rFonts w:ascii="Arial" w:hAnsi="Arial" w:cs="Arial"/>
                <w:sz w:val="22"/>
                <w:szCs w:val="22"/>
                <w:lang w:val="en-IN" w:eastAsia="en-IN" w:bidi="he-IL"/>
              </w:rPr>
              <w:t>Interested bidders can</w:t>
            </w:r>
            <w:r w:rsidR="00C10FD0">
              <w:rPr>
                <w:rFonts w:ascii="Arial" w:hAnsi="Arial" w:cs="Arial"/>
                <w:sz w:val="22"/>
                <w:szCs w:val="22"/>
                <w:lang w:val="en-IN" w:eastAsia="en-IN" w:bidi="he-IL"/>
              </w:rPr>
              <w:t xml:space="preserve"> </w:t>
            </w:r>
            <w:r w:rsidRPr="00165CF5">
              <w:rPr>
                <w:rFonts w:ascii="Arial" w:hAnsi="Arial" w:cs="Arial"/>
                <w:sz w:val="22"/>
                <w:szCs w:val="22"/>
                <w:lang w:val="en-IN" w:eastAsia="en-IN" w:bidi="he-IL"/>
              </w:rPr>
              <w:t>contact BEML through e-mail: admin.srm@beml.co.into obtain the username &amp; password for submitting the quotations. In case of any queries, you may contact BEML SRM Team on phone no. 080-22963269.</w:t>
            </w:r>
          </w:p>
          <w:p w:rsidR="00A95812" w:rsidRPr="00165CF5" w:rsidRDefault="00A95812" w:rsidP="00A95812">
            <w:pPr>
              <w:autoSpaceDE w:val="0"/>
              <w:autoSpaceDN w:val="0"/>
              <w:adjustRightInd w:val="0"/>
              <w:spacing w:after="0" w:line="240" w:lineRule="auto"/>
              <w:jc w:val="both"/>
              <w:rPr>
                <w:rFonts w:ascii="Arial" w:hAnsi="Arial" w:cs="Arial"/>
                <w:bCs/>
                <w:sz w:val="22"/>
                <w:szCs w:val="22"/>
              </w:rPr>
            </w:pPr>
            <w:r w:rsidRPr="00165CF5">
              <w:rPr>
                <w:rFonts w:ascii="Arial" w:hAnsi="Arial" w:cs="Arial"/>
                <w:sz w:val="22"/>
                <w:szCs w:val="22"/>
                <w:lang w:val="en-IN" w:eastAsia="en-IN" w:bidi="he-IL"/>
              </w:rPr>
              <w:t>All Corrigenda, Addenda, Amendments, Clarifications etc if any to the NIT will be hosted on BEML SRM Platform only. Bidders should regularly visit BEML website to keep themselves updated. No separate advertisement shall be published in the News paper in this regard.</w:t>
            </w:r>
          </w:p>
        </w:tc>
      </w:tr>
      <w:tr w:rsidR="00BE469D" w:rsidRPr="00165CF5" w:rsidTr="004E2014">
        <w:trPr>
          <w:trHeight w:val="440"/>
        </w:trPr>
        <w:tc>
          <w:tcPr>
            <w:tcW w:w="540" w:type="dxa"/>
          </w:tcPr>
          <w:p w:rsidR="00BE469D" w:rsidRPr="00165CF5" w:rsidRDefault="001E0DC3" w:rsidP="00A95812">
            <w:pPr>
              <w:jc w:val="both"/>
              <w:rPr>
                <w:rFonts w:ascii="Arial" w:hAnsi="Arial" w:cs="Arial"/>
                <w:bCs/>
                <w:sz w:val="22"/>
                <w:szCs w:val="22"/>
              </w:rPr>
            </w:pPr>
            <w:r w:rsidRPr="00165CF5">
              <w:rPr>
                <w:rFonts w:ascii="Arial" w:hAnsi="Arial" w:cs="Arial"/>
                <w:bCs/>
                <w:sz w:val="22"/>
                <w:szCs w:val="22"/>
              </w:rPr>
              <w:t>2</w:t>
            </w:r>
          </w:p>
        </w:tc>
        <w:tc>
          <w:tcPr>
            <w:tcW w:w="9810" w:type="dxa"/>
          </w:tcPr>
          <w:p w:rsidR="001E0DC3" w:rsidRPr="00165CF5" w:rsidRDefault="001E0DC3" w:rsidP="00BE469D">
            <w:pPr>
              <w:pStyle w:val="Default"/>
              <w:rPr>
                <w:rFonts w:ascii="Arial" w:hAnsi="Arial" w:cs="Arial"/>
                <w:color w:val="auto"/>
                <w:sz w:val="22"/>
                <w:szCs w:val="22"/>
              </w:rPr>
            </w:pPr>
            <w:r w:rsidRPr="00165CF5">
              <w:rPr>
                <w:rFonts w:ascii="Arial" w:hAnsi="Arial" w:cs="Arial"/>
                <w:color w:val="auto"/>
                <w:sz w:val="22"/>
                <w:szCs w:val="22"/>
              </w:rPr>
              <w:t>Reverse auction.</w:t>
            </w:r>
          </w:p>
          <w:p w:rsidR="00BE469D" w:rsidRPr="00165CF5" w:rsidRDefault="00BE469D" w:rsidP="00BE469D">
            <w:pPr>
              <w:pStyle w:val="Default"/>
              <w:rPr>
                <w:rFonts w:ascii="Arial" w:hAnsi="Arial" w:cs="Arial"/>
                <w:color w:val="auto"/>
                <w:sz w:val="22"/>
                <w:szCs w:val="22"/>
              </w:rPr>
            </w:pPr>
            <w:r w:rsidRPr="00165CF5">
              <w:rPr>
                <w:rFonts w:ascii="Arial" w:hAnsi="Arial" w:cs="Arial"/>
                <w:color w:val="auto"/>
                <w:sz w:val="22"/>
                <w:szCs w:val="22"/>
              </w:rPr>
              <w:t xml:space="preserve">a. Firms to quote in two bid system </w:t>
            </w:r>
            <w:proofErr w:type="spellStart"/>
            <w:r w:rsidRPr="00165CF5">
              <w:rPr>
                <w:rFonts w:ascii="Arial" w:hAnsi="Arial" w:cs="Arial"/>
                <w:color w:val="auto"/>
                <w:sz w:val="22"/>
                <w:szCs w:val="22"/>
              </w:rPr>
              <w:t>i.e</w:t>
            </w:r>
            <w:proofErr w:type="spellEnd"/>
            <w:r w:rsidRPr="00165CF5">
              <w:rPr>
                <w:rFonts w:ascii="Arial" w:hAnsi="Arial" w:cs="Arial"/>
                <w:color w:val="auto"/>
                <w:sz w:val="22"/>
                <w:szCs w:val="22"/>
              </w:rPr>
              <w:t xml:space="preserve"> technical and commercial bid together. </w:t>
            </w:r>
          </w:p>
          <w:p w:rsidR="00BE469D" w:rsidRPr="00165CF5" w:rsidRDefault="00BE469D" w:rsidP="00BE469D">
            <w:pPr>
              <w:pStyle w:val="Default"/>
              <w:rPr>
                <w:rFonts w:ascii="Arial" w:hAnsi="Arial" w:cs="Arial"/>
                <w:color w:val="auto"/>
                <w:sz w:val="22"/>
                <w:szCs w:val="22"/>
              </w:rPr>
            </w:pPr>
            <w:r w:rsidRPr="00165CF5">
              <w:rPr>
                <w:rFonts w:ascii="Arial" w:hAnsi="Arial" w:cs="Arial"/>
                <w:color w:val="auto"/>
                <w:sz w:val="22"/>
                <w:szCs w:val="22"/>
              </w:rPr>
              <w:t xml:space="preserve">b. BEML reserves the right to conduct reverse auction, if required. </w:t>
            </w:r>
          </w:p>
          <w:p w:rsidR="00BE469D" w:rsidRPr="00165CF5" w:rsidRDefault="00BE469D" w:rsidP="00BE469D">
            <w:pPr>
              <w:pStyle w:val="Default"/>
              <w:rPr>
                <w:rFonts w:ascii="Arial" w:hAnsi="Arial" w:cs="Arial"/>
                <w:color w:val="auto"/>
                <w:sz w:val="22"/>
                <w:szCs w:val="22"/>
              </w:rPr>
            </w:pPr>
            <w:r w:rsidRPr="00165CF5">
              <w:rPr>
                <w:rFonts w:ascii="Arial" w:hAnsi="Arial" w:cs="Arial"/>
                <w:color w:val="auto"/>
                <w:sz w:val="22"/>
                <w:szCs w:val="22"/>
              </w:rPr>
              <w:t xml:space="preserve">c. If reverse auction is conducted then the start bid price for reverse auction shall be lesser than the quote in-commercial bid. </w:t>
            </w:r>
          </w:p>
          <w:p w:rsidR="00BE469D" w:rsidRPr="00165CF5" w:rsidRDefault="00BE469D" w:rsidP="00BE469D">
            <w:pPr>
              <w:pStyle w:val="Default"/>
              <w:rPr>
                <w:rFonts w:ascii="Arial" w:hAnsi="Arial" w:cs="Arial"/>
                <w:color w:val="auto"/>
                <w:sz w:val="22"/>
                <w:szCs w:val="22"/>
              </w:rPr>
            </w:pPr>
            <w:r w:rsidRPr="00165CF5">
              <w:rPr>
                <w:rFonts w:ascii="Arial" w:hAnsi="Arial" w:cs="Arial"/>
                <w:color w:val="auto"/>
                <w:sz w:val="22"/>
                <w:szCs w:val="22"/>
              </w:rPr>
              <w:t xml:space="preserve">d. On completion of reverse auction, the commercial bid of technically acceptable vendors would be opened. </w:t>
            </w:r>
          </w:p>
          <w:p w:rsidR="00BE469D" w:rsidRPr="00165CF5" w:rsidRDefault="00BE469D" w:rsidP="00BE469D">
            <w:pPr>
              <w:ind w:right="-192"/>
              <w:rPr>
                <w:rFonts w:ascii="Arial" w:hAnsi="Arial" w:cs="Arial"/>
                <w:bCs/>
                <w:sz w:val="22"/>
                <w:szCs w:val="22"/>
              </w:rPr>
            </w:pPr>
            <w:r w:rsidRPr="00165CF5">
              <w:rPr>
                <w:rFonts w:ascii="Arial" w:hAnsi="Arial" w:cs="Arial"/>
                <w:sz w:val="22"/>
                <w:szCs w:val="22"/>
              </w:rPr>
              <w:t>e. L1 firm would be arrived considering the lowest quote received in commercial bid in two bid system and</w:t>
            </w:r>
            <w:r w:rsidR="00497298">
              <w:rPr>
                <w:rFonts w:ascii="Arial" w:hAnsi="Arial" w:cs="Arial"/>
                <w:sz w:val="22"/>
                <w:szCs w:val="22"/>
              </w:rPr>
              <w:t xml:space="preserve"> </w:t>
            </w:r>
            <w:r w:rsidRPr="00165CF5">
              <w:rPr>
                <w:rFonts w:ascii="Arial" w:hAnsi="Arial" w:cs="Arial"/>
                <w:sz w:val="22"/>
                <w:szCs w:val="22"/>
              </w:rPr>
              <w:t>the reverse auction.</w:t>
            </w:r>
          </w:p>
        </w:tc>
      </w:tr>
      <w:tr w:rsidR="009D359E" w:rsidRPr="00165CF5" w:rsidTr="004E2014">
        <w:trPr>
          <w:trHeight w:val="440"/>
        </w:trPr>
        <w:tc>
          <w:tcPr>
            <w:tcW w:w="540" w:type="dxa"/>
          </w:tcPr>
          <w:p w:rsidR="009D359E" w:rsidRPr="00165CF5" w:rsidRDefault="009D359E" w:rsidP="009D359E">
            <w:pPr>
              <w:ind w:right="-46"/>
              <w:jc w:val="both"/>
              <w:rPr>
                <w:rFonts w:ascii="Arial" w:hAnsi="Arial" w:cs="Arial"/>
                <w:bCs/>
                <w:sz w:val="22"/>
                <w:szCs w:val="22"/>
              </w:rPr>
            </w:pPr>
            <w:r w:rsidRPr="00165CF5">
              <w:rPr>
                <w:rFonts w:ascii="Arial" w:hAnsi="Arial" w:cs="Arial"/>
                <w:bCs/>
                <w:sz w:val="22"/>
                <w:szCs w:val="22"/>
              </w:rPr>
              <w:t>3</w:t>
            </w:r>
          </w:p>
        </w:tc>
        <w:tc>
          <w:tcPr>
            <w:tcW w:w="9810" w:type="dxa"/>
          </w:tcPr>
          <w:p w:rsidR="009D359E" w:rsidRPr="00165CF5" w:rsidRDefault="009D359E" w:rsidP="009D359E">
            <w:pPr>
              <w:ind w:right="-192"/>
              <w:rPr>
                <w:rFonts w:ascii="Arial" w:hAnsi="Arial" w:cs="Arial"/>
                <w:bCs/>
                <w:sz w:val="22"/>
                <w:szCs w:val="22"/>
              </w:rPr>
            </w:pPr>
            <w:r w:rsidRPr="00165CF5">
              <w:rPr>
                <w:rFonts w:ascii="Arial" w:hAnsi="Arial" w:cs="Arial"/>
                <w:bCs/>
                <w:sz w:val="22"/>
                <w:szCs w:val="22"/>
              </w:rPr>
              <w:t>Price should be firm during the pendency of the contract. Firm to submit Technical Bid and Commercial bid separately in SRM.</w:t>
            </w:r>
            <w:r w:rsidR="00C10FD0">
              <w:rPr>
                <w:rFonts w:ascii="Arial" w:hAnsi="Arial" w:cs="Arial"/>
                <w:bCs/>
                <w:sz w:val="22"/>
                <w:szCs w:val="22"/>
              </w:rPr>
              <w:t xml:space="preserve"> (Firm to submit all technical related documents in technical bid. Submission of any commercial documents in technical bid is liable for rejection of the bid.)</w:t>
            </w:r>
          </w:p>
        </w:tc>
      </w:tr>
      <w:tr w:rsidR="009D359E" w:rsidRPr="00165CF5" w:rsidTr="004E2014">
        <w:trPr>
          <w:trHeight w:val="710"/>
        </w:trPr>
        <w:tc>
          <w:tcPr>
            <w:tcW w:w="540" w:type="dxa"/>
          </w:tcPr>
          <w:p w:rsidR="009D359E" w:rsidRPr="00165CF5" w:rsidRDefault="009D359E" w:rsidP="009D359E">
            <w:pPr>
              <w:ind w:right="-46"/>
              <w:jc w:val="both"/>
              <w:rPr>
                <w:rFonts w:ascii="Arial" w:hAnsi="Arial" w:cs="Arial"/>
                <w:bCs/>
                <w:sz w:val="22"/>
                <w:szCs w:val="22"/>
              </w:rPr>
            </w:pPr>
            <w:r w:rsidRPr="00165CF5">
              <w:rPr>
                <w:rFonts w:ascii="Arial" w:hAnsi="Arial" w:cs="Arial"/>
                <w:bCs/>
                <w:sz w:val="22"/>
                <w:szCs w:val="22"/>
              </w:rPr>
              <w:t>4</w:t>
            </w:r>
          </w:p>
        </w:tc>
        <w:tc>
          <w:tcPr>
            <w:tcW w:w="9810" w:type="dxa"/>
          </w:tcPr>
          <w:p w:rsidR="009D359E" w:rsidRPr="00165CF5" w:rsidRDefault="009D359E" w:rsidP="009D359E">
            <w:pPr>
              <w:ind w:right="-192"/>
              <w:rPr>
                <w:rFonts w:ascii="Arial" w:hAnsi="Arial" w:cs="Arial"/>
                <w:bCs/>
                <w:sz w:val="22"/>
                <w:szCs w:val="22"/>
              </w:rPr>
            </w:pPr>
            <w:r w:rsidRPr="00165CF5">
              <w:rPr>
                <w:rFonts w:ascii="Arial" w:hAnsi="Arial" w:cs="Arial"/>
                <w:bCs/>
                <w:sz w:val="22"/>
                <w:szCs w:val="22"/>
              </w:rPr>
              <w:t>Offer should be complete in all respects viz; price break ups with Basic price, Taxes applicable, delivery offered, etc, incomplete offers are liable for rejection.</w:t>
            </w:r>
          </w:p>
        </w:tc>
      </w:tr>
      <w:tr w:rsidR="009D359E" w:rsidRPr="00165CF5" w:rsidTr="004E2014">
        <w:trPr>
          <w:trHeight w:val="350"/>
        </w:trPr>
        <w:tc>
          <w:tcPr>
            <w:tcW w:w="540" w:type="dxa"/>
          </w:tcPr>
          <w:p w:rsidR="009D359E" w:rsidRPr="00165CF5" w:rsidRDefault="009D359E" w:rsidP="009D359E">
            <w:pPr>
              <w:ind w:right="-46"/>
              <w:jc w:val="both"/>
              <w:rPr>
                <w:rFonts w:ascii="Arial" w:hAnsi="Arial" w:cs="Arial"/>
                <w:bCs/>
                <w:sz w:val="22"/>
                <w:szCs w:val="22"/>
              </w:rPr>
            </w:pPr>
            <w:r w:rsidRPr="00165CF5">
              <w:rPr>
                <w:rFonts w:ascii="Arial" w:hAnsi="Arial" w:cs="Arial"/>
                <w:bCs/>
                <w:sz w:val="22"/>
                <w:szCs w:val="22"/>
              </w:rPr>
              <w:t>5</w:t>
            </w:r>
          </w:p>
        </w:tc>
        <w:tc>
          <w:tcPr>
            <w:tcW w:w="9810" w:type="dxa"/>
          </w:tcPr>
          <w:p w:rsidR="009D359E" w:rsidRPr="00165CF5" w:rsidRDefault="009D359E" w:rsidP="009D359E">
            <w:pPr>
              <w:jc w:val="both"/>
              <w:rPr>
                <w:rFonts w:ascii="Arial" w:hAnsi="Arial" w:cs="Arial"/>
                <w:bCs/>
                <w:sz w:val="22"/>
                <w:szCs w:val="22"/>
                <w:u w:val="single"/>
              </w:rPr>
            </w:pPr>
            <w:r w:rsidRPr="00165CF5">
              <w:rPr>
                <w:rFonts w:ascii="Arial" w:hAnsi="Arial" w:cs="Arial"/>
                <w:color w:val="000000"/>
                <w:sz w:val="22"/>
                <w:szCs w:val="22"/>
              </w:rPr>
              <w:t>All the vendors are requested to submit their offers without any conditions.</w:t>
            </w:r>
          </w:p>
        </w:tc>
      </w:tr>
      <w:tr w:rsidR="009D359E" w:rsidRPr="00165CF5" w:rsidTr="004E2014">
        <w:trPr>
          <w:trHeight w:val="350"/>
        </w:trPr>
        <w:tc>
          <w:tcPr>
            <w:tcW w:w="540" w:type="dxa"/>
          </w:tcPr>
          <w:p w:rsidR="009D359E" w:rsidRPr="00165CF5" w:rsidRDefault="009D359E" w:rsidP="009D359E">
            <w:pPr>
              <w:ind w:right="-46"/>
              <w:jc w:val="both"/>
              <w:rPr>
                <w:rFonts w:ascii="Arial" w:hAnsi="Arial" w:cs="Arial"/>
                <w:bCs/>
                <w:sz w:val="22"/>
                <w:szCs w:val="22"/>
              </w:rPr>
            </w:pPr>
            <w:r w:rsidRPr="00165CF5">
              <w:rPr>
                <w:rFonts w:ascii="Arial" w:hAnsi="Arial" w:cs="Arial"/>
                <w:bCs/>
                <w:sz w:val="22"/>
                <w:szCs w:val="22"/>
              </w:rPr>
              <w:t>6</w:t>
            </w:r>
          </w:p>
        </w:tc>
        <w:tc>
          <w:tcPr>
            <w:tcW w:w="9810" w:type="dxa"/>
          </w:tcPr>
          <w:p w:rsidR="009D359E" w:rsidRPr="00165CF5" w:rsidRDefault="009D359E" w:rsidP="009D359E">
            <w:pPr>
              <w:jc w:val="both"/>
              <w:rPr>
                <w:rFonts w:ascii="Arial" w:hAnsi="Arial" w:cs="Arial"/>
                <w:color w:val="000000"/>
                <w:sz w:val="22"/>
                <w:szCs w:val="22"/>
              </w:rPr>
            </w:pPr>
            <w:r w:rsidRPr="00165CF5">
              <w:rPr>
                <w:rFonts w:ascii="Arial" w:hAnsi="Arial" w:cs="Arial"/>
                <w:color w:val="000000"/>
                <w:sz w:val="22"/>
                <w:szCs w:val="22"/>
              </w:rPr>
              <w:t>Biding firm has to submit quote for all the line items. The L-1 firm status will be arrived by considering all the items as a set. The firm to submit the quotation considering the same.</w:t>
            </w:r>
          </w:p>
        </w:tc>
      </w:tr>
      <w:tr w:rsidR="009D359E" w:rsidRPr="00165CF5" w:rsidTr="004E2014">
        <w:trPr>
          <w:trHeight w:val="350"/>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7</w:t>
            </w:r>
          </w:p>
        </w:tc>
        <w:tc>
          <w:tcPr>
            <w:tcW w:w="9810" w:type="dxa"/>
          </w:tcPr>
          <w:p w:rsidR="009D359E" w:rsidRPr="00165CF5" w:rsidRDefault="009D359E" w:rsidP="009D359E">
            <w:pPr>
              <w:jc w:val="both"/>
              <w:rPr>
                <w:rFonts w:ascii="Arial" w:hAnsi="Arial" w:cs="Arial"/>
                <w:color w:val="000000"/>
                <w:sz w:val="22"/>
                <w:szCs w:val="22"/>
              </w:rPr>
            </w:pPr>
            <w:r w:rsidRPr="00165CF5">
              <w:rPr>
                <w:rFonts w:ascii="Arial" w:hAnsi="Arial" w:cs="Arial"/>
                <w:bCs/>
                <w:sz w:val="22"/>
                <w:szCs w:val="22"/>
              </w:rPr>
              <w:t>BEML reserves the right to order any part quantity of the tendered qty /distribute the requirement on more than one source at their lowest offer price. In case of ordering on multiple sources, BEML reserves the right to distribute the order on more than one source. In case of division of patronage, it will be on 60(L1):40(L2) if desired on two sources or it will be on 50(L1):30(L2):20(L3) if desired on three sources at L1 price.</w:t>
            </w:r>
          </w:p>
        </w:tc>
      </w:tr>
      <w:tr w:rsidR="009D359E" w:rsidRPr="00165CF5" w:rsidTr="004E2014">
        <w:trPr>
          <w:trHeight w:val="350"/>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8</w:t>
            </w:r>
          </w:p>
        </w:tc>
        <w:tc>
          <w:tcPr>
            <w:tcW w:w="9810" w:type="dxa"/>
          </w:tcPr>
          <w:p w:rsidR="009D359E" w:rsidRPr="00165CF5" w:rsidRDefault="009D359E" w:rsidP="009D359E">
            <w:pPr>
              <w:jc w:val="both"/>
              <w:rPr>
                <w:rFonts w:ascii="Arial" w:hAnsi="Arial" w:cs="Arial"/>
                <w:color w:val="000000"/>
                <w:sz w:val="22"/>
                <w:szCs w:val="22"/>
              </w:rPr>
            </w:pPr>
            <w:r w:rsidRPr="00165CF5">
              <w:rPr>
                <w:rFonts w:ascii="Arial" w:hAnsi="Arial" w:cs="Arial"/>
                <w:sz w:val="22"/>
                <w:szCs w:val="22"/>
              </w:rPr>
              <w:t>Offer should clearly state validity for a period of 90 days from the date of opening of tender.</w:t>
            </w:r>
          </w:p>
        </w:tc>
      </w:tr>
      <w:tr w:rsidR="009D359E" w:rsidRPr="00165CF5" w:rsidTr="004E2014">
        <w:trPr>
          <w:trHeight w:val="350"/>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9</w:t>
            </w:r>
          </w:p>
        </w:tc>
        <w:tc>
          <w:tcPr>
            <w:tcW w:w="9810" w:type="dxa"/>
          </w:tcPr>
          <w:p w:rsidR="009D359E" w:rsidRPr="00165CF5" w:rsidRDefault="00D45C9A" w:rsidP="00D45C9A">
            <w:pPr>
              <w:jc w:val="both"/>
              <w:rPr>
                <w:rFonts w:ascii="Arial" w:hAnsi="Arial" w:cs="Arial"/>
                <w:bCs/>
                <w:sz w:val="22"/>
                <w:szCs w:val="22"/>
              </w:rPr>
            </w:pPr>
            <w:r>
              <w:rPr>
                <w:rFonts w:ascii="Arial" w:hAnsi="Arial" w:cs="Arial"/>
                <w:bCs/>
                <w:sz w:val="22"/>
                <w:szCs w:val="22"/>
              </w:rPr>
              <w:t xml:space="preserve">The work to be done inside BEML, Bangalore Complex premises </w:t>
            </w:r>
            <w:r w:rsidR="009D359E" w:rsidRPr="00165CF5">
              <w:rPr>
                <w:rFonts w:ascii="Arial" w:hAnsi="Arial" w:cs="Arial"/>
                <w:bCs/>
                <w:sz w:val="22"/>
                <w:szCs w:val="22"/>
              </w:rPr>
              <w:t>w</w:t>
            </w:r>
            <w:r>
              <w:rPr>
                <w:rFonts w:ascii="Arial" w:hAnsi="Arial" w:cs="Arial"/>
                <w:bCs/>
                <w:sz w:val="22"/>
                <w:szCs w:val="22"/>
              </w:rPr>
              <w:t xml:space="preserve">ith all safety measure for your </w:t>
            </w:r>
            <w:r w:rsidR="009D359E" w:rsidRPr="00165CF5">
              <w:rPr>
                <w:rFonts w:ascii="Arial" w:hAnsi="Arial" w:cs="Arial"/>
                <w:bCs/>
                <w:sz w:val="22"/>
                <w:szCs w:val="22"/>
              </w:rPr>
              <w:t>employee by you.</w:t>
            </w:r>
          </w:p>
        </w:tc>
      </w:tr>
      <w:tr w:rsidR="009D359E" w:rsidRPr="00165CF5" w:rsidTr="004E2014">
        <w:trPr>
          <w:trHeight w:val="440"/>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10</w:t>
            </w:r>
          </w:p>
        </w:tc>
        <w:tc>
          <w:tcPr>
            <w:tcW w:w="9810" w:type="dxa"/>
          </w:tcPr>
          <w:p w:rsidR="009D359E" w:rsidRPr="00165CF5" w:rsidRDefault="009D359E" w:rsidP="00416D7F">
            <w:pPr>
              <w:ind w:left="25"/>
              <w:jc w:val="both"/>
              <w:rPr>
                <w:rFonts w:ascii="Arial" w:hAnsi="Arial" w:cs="Arial"/>
                <w:bCs/>
                <w:sz w:val="22"/>
                <w:szCs w:val="22"/>
              </w:rPr>
            </w:pPr>
            <w:r w:rsidRPr="00165CF5">
              <w:rPr>
                <w:rFonts w:ascii="Arial" w:hAnsi="Arial" w:cs="Arial"/>
                <w:bCs/>
                <w:sz w:val="22"/>
                <w:szCs w:val="22"/>
              </w:rPr>
              <w:t>ESI &amp; PF contributions to the workers to be paid by the sub-contractors</w:t>
            </w:r>
            <w:r w:rsidR="00A42501">
              <w:rPr>
                <w:rFonts w:ascii="Arial" w:hAnsi="Arial" w:cs="Arial"/>
                <w:bCs/>
                <w:sz w:val="22"/>
                <w:szCs w:val="22"/>
              </w:rPr>
              <w:t>. Any mishap/</w:t>
            </w:r>
            <w:r w:rsidRPr="00165CF5">
              <w:rPr>
                <w:rFonts w:ascii="Arial" w:hAnsi="Arial" w:cs="Arial"/>
                <w:bCs/>
                <w:sz w:val="22"/>
                <w:szCs w:val="22"/>
              </w:rPr>
              <w:t xml:space="preserve">accident shall be covered by </w:t>
            </w:r>
            <w:r w:rsidR="00416D7F">
              <w:rPr>
                <w:rFonts w:ascii="Arial" w:hAnsi="Arial" w:cs="Arial"/>
                <w:bCs/>
                <w:sz w:val="22"/>
                <w:szCs w:val="22"/>
              </w:rPr>
              <w:t xml:space="preserve">the firm for their </w:t>
            </w:r>
            <w:r w:rsidRPr="00165CF5">
              <w:rPr>
                <w:rFonts w:ascii="Arial" w:hAnsi="Arial" w:cs="Arial"/>
                <w:bCs/>
                <w:sz w:val="22"/>
                <w:szCs w:val="22"/>
              </w:rPr>
              <w:t>employees.</w:t>
            </w:r>
          </w:p>
        </w:tc>
      </w:tr>
      <w:tr w:rsidR="009D359E" w:rsidRPr="00165CF5" w:rsidTr="004E2014">
        <w:trPr>
          <w:trHeight w:val="440"/>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lastRenderedPageBreak/>
              <w:t>11</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Income tax will be deducted as applicable.</w:t>
            </w:r>
          </w:p>
        </w:tc>
      </w:tr>
      <w:tr w:rsidR="009D359E" w:rsidRPr="00165CF5" w:rsidTr="004E2014">
        <w:trPr>
          <w:trHeight w:val="485"/>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12</w:t>
            </w:r>
          </w:p>
        </w:tc>
        <w:tc>
          <w:tcPr>
            <w:tcW w:w="9810" w:type="dxa"/>
          </w:tcPr>
          <w:p w:rsidR="009D359E" w:rsidRPr="00165CF5" w:rsidRDefault="009D359E" w:rsidP="009D359E">
            <w:pPr>
              <w:jc w:val="both"/>
              <w:rPr>
                <w:rFonts w:ascii="Arial" w:hAnsi="Arial" w:cs="Arial"/>
                <w:bCs/>
                <w:sz w:val="22"/>
                <w:szCs w:val="22"/>
                <w:u w:val="single"/>
              </w:rPr>
            </w:pPr>
            <w:r w:rsidRPr="00165CF5">
              <w:rPr>
                <w:rFonts w:ascii="Arial" w:hAnsi="Arial" w:cs="Arial"/>
                <w:bCs/>
                <w:sz w:val="22"/>
                <w:szCs w:val="22"/>
              </w:rPr>
              <w:t>GST is applicable as per Government norms. (@12% under SAC 998898)</w:t>
            </w:r>
          </w:p>
        </w:tc>
      </w:tr>
      <w:tr w:rsidR="009D359E" w:rsidRPr="00165CF5" w:rsidTr="004E2014">
        <w:trPr>
          <w:trHeight w:val="485"/>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13</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sz w:val="22"/>
                <w:szCs w:val="22"/>
              </w:rPr>
              <w:t>House Keeping: The working area to be kept neat &amp; clean and waste generated to be dumped in the area/bin kept for the same.</w:t>
            </w:r>
          </w:p>
        </w:tc>
      </w:tr>
      <w:tr w:rsidR="009D359E" w:rsidRPr="00165CF5" w:rsidTr="004E2014">
        <w:trPr>
          <w:trHeight w:val="665"/>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14</w:t>
            </w:r>
          </w:p>
        </w:tc>
        <w:tc>
          <w:tcPr>
            <w:tcW w:w="9810" w:type="dxa"/>
          </w:tcPr>
          <w:p w:rsidR="009D359E" w:rsidRPr="00165CF5" w:rsidRDefault="009D359E" w:rsidP="009D359E">
            <w:pPr>
              <w:pStyle w:val="BodyTextIndent"/>
              <w:ind w:left="0"/>
              <w:jc w:val="both"/>
              <w:rPr>
                <w:rFonts w:ascii="Arial" w:hAnsi="Arial" w:cs="Arial"/>
                <w:b w:val="0"/>
                <w:sz w:val="22"/>
                <w:szCs w:val="22"/>
              </w:rPr>
            </w:pPr>
            <w:r w:rsidRPr="00165CF5">
              <w:rPr>
                <w:rFonts w:ascii="Arial" w:hAnsi="Arial" w:cs="Arial"/>
                <w:b w:val="0"/>
                <w:sz w:val="22"/>
                <w:szCs w:val="22"/>
              </w:rPr>
              <w:t>Failure to execute the work after placement of purchase order will incur risk purchase clause on pendency of the contract.</w:t>
            </w:r>
          </w:p>
        </w:tc>
      </w:tr>
      <w:tr w:rsidR="009D359E" w:rsidRPr="00165CF5" w:rsidTr="00E431A6">
        <w:trPr>
          <w:trHeight w:val="592"/>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15</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If a risk purchase penalty has been imposed on a firm against an earlier order by BEML than the bidding firm in such a case should agree to the adjustment of the risk purchase amount due against bills of the firm for other orders. If not agreed to, then the bid by such a firm against BEML enquiry will not be considered for processing further.</w:t>
            </w:r>
          </w:p>
        </w:tc>
      </w:tr>
      <w:tr w:rsidR="009D359E" w:rsidRPr="00165CF5" w:rsidTr="004E2014">
        <w:trPr>
          <w:trHeight w:val="665"/>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16</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No tolerance shall be allowed on quantity to be supplied/service on placement of order on a given firm, hence the same to be considered while quoting.</w:t>
            </w:r>
          </w:p>
        </w:tc>
      </w:tr>
      <w:tr w:rsidR="009D359E" w:rsidRPr="00165CF5" w:rsidTr="004E2014">
        <w:trPr>
          <w:trHeight w:val="233"/>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17</w:t>
            </w:r>
          </w:p>
        </w:tc>
        <w:tc>
          <w:tcPr>
            <w:tcW w:w="9810" w:type="dxa"/>
          </w:tcPr>
          <w:p w:rsidR="009D359E" w:rsidRPr="00165CF5" w:rsidRDefault="009D359E" w:rsidP="009D359E">
            <w:pPr>
              <w:jc w:val="both"/>
              <w:rPr>
                <w:rFonts w:ascii="Arial" w:hAnsi="Arial" w:cs="Arial"/>
                <w:b/>
                <w:bCs/>
                <w:sz w:val="22"/>
                <w:szCs w:val="22"/>
              </w:rPr>
            </w:pPr>
            <w:r w:rsidRPr="00165CF5">
              <w:rPr>
                <w:rFonts w:ascii="Arial" w:hAnsi="Arial" w:cs="Arial"/>
                <w:bCs/>
                <w:sz w:val="22"/>
                <w:szCs w:val="22"/>
              </w:rPr>
              <w:t>The required material of BEML’s scope will be provided by BEML.</w:t>
            </w:r>
          </w:p>
        </w:tc>
      </w:tr>
      <w:tr w:rsidR="009D359E" w:rsidRPr="00165CF5" w:rsidTr="004E2014">
        <w:trPr>
          <w:trHeight w:val="683"/>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18</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Payment will be made on 60th day from the date of acceptance from quality department &amp; the mode would be E-payment. (For MSME firms, as per MSME Act-45 days)</w:t>
            </w:r>
          </w:p>
        </w:tc>
      </w:tr>
      <w:tr w:rsidR="009D359E" w:rsidRPr="00165CF5" w:rsidTr="0038708C">
        <w:trPr>
          <w:trHeight w:val="374"/>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19</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Inspection: BY BEML Quality Dept.</w:t>
            </w:r>
          </w:p>
        </w:tc>
      </w:tr>
      <w:tr w:rsidR="009D359E" w:rsidRPr="00165CF5" w:rsidTr="004E2014">
        <w:trPr>
          <w:trHeight w:val="575"/>
        </w:trPr>
        <w:tc>
          <w:tcPr>
            <w:tcW w:w="54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20</w:t>
            </w:r>
          </w:p>
        </w:tc>
        <w:tc>
          <w:tcPr>
            <w:tcW w:w="9810" w:type="dxa"/>
          </w:tcPr>
          <w:p w:rsidR="009D359E" w:rsidRPr="00165CF5" w:rsidRDefault="009D359E" w:rsidP="009D359E">
            <w:pPr>
              <w:jc w:val="both"/>
              <w:rPr>
                <w:rFonts w:ascii="Arial" w:hAnsi="Arial" w:cs="Arial"/>
                <w:bCs/>
                <w:sz w:val="22"/>
                <w:szCs w:val="22"/>
              </w:rPr>
            </w:pPr>
            <w:r w:rsidRPr="00165CF5">
              <w:rPr>
                <w:rFonts w:ascii="Arial" w:hAnsi="Arial" w:cs="Arial"/>
                <w:bCs/>
                <w:sz w:val="22"/>
                <w:szCs w:val="22"/>
              </w:rPr>
              <w:t xml:space="preserve">The courts of the Karnataka state only shall have jurisdiction to deal with and decide any legal matter or dispute whatsoever arising out of this contract </w:t>
            </w:r>
            <w:r w:rsidRPr="00165CF5">
              <w:rPr>
                <w:rFonts w:ascii="Arial" w:hAnsi="Arial" w:cs="Arial"/>
                <w:color w:val="000000"/>
                <w:sz w:val="22"/>
                <w:szCs w:val="22"/>
                <w:lang w:eastAsia="en-IN"/>
              </w:rPr>
              <w:t>and should be in accordance with Arbitration and Conciliation Act 1996.</w:t>
            </w:r>
          </w:p>
        </w:tc>
      </w:tr>
      <w:tr w:rsidR="00B81479" w:rsidRPr="00165CF5" w:rsidTr="004E2014">
        <w:trPr>
          <w:trHeight w:val="323"/>
        </w:trPr>
        <w:tc>
          <w:tcPr>
            <w:tcW w:w="540" w:type="dxa"/>
          </w:tcPr>
          <w:p w:rsidR="00B81479" w:rsidRPr="00165CF5" w:rsidRDefault="00B81479" w:rsidP="00B81479">
            <w:pPr>
              <w:jc w:val="both"/>
              <w:rPr>
                <w:rFonts w:ascii="Arial" w:hAnsi="Arial" w:cs="Arial"/>
                <w:bCs/>
                <w:sz w:val="22"/>
                <w:szCs w:val="22"/>
              </w:rPr>
            </w:pPr>
            <w:r w:rsidRPr="00165CF5">
              <w:rPr>
                <w:rFonts w:ascii="Arial" w:hAnsi="Arial" w:cs="Arial"/>
                <w:bCs/>
                <w:sz w:val="22"/>
                <w:szCs w:val="22"/>
              </w:rPr>
              <w:t>21</w:t>
            </w:r>
          </w:p>
        </w:tc>
        <w:tc>
          <w:tcPr>
            <w:tcW w:w="9810" w:type="dxa"/>
          </w:tcPr>
          <w:p w:rsidR="00B81479" w:rsidRPr="00165CF5" w:rsidRDefault="00B81479" w:rsidP="00B81479">
            <w:pPr>
              <w:pStyle w:val="NoSpacing"/>
              <w:spacing w:line="360" w:lineRule="auto"/>
              <w:rPr>
                <w:rFonts w:ascii="Arial" w:hAnsi="Arial" w:cs="Arial"/>
                <w:sz w:val="22"/>
                <w:szCs w:val="22"/>
              </w:rPr>
            </w:pPr>
            <w:r w:rsidRPr="00165CF5">
              <w:rPr>
                <w:rFonts w:ascii="Arial" w:hAnsi="Arial" w:cs="Arial"/>
                <w:bCs/>
                <w:sz w:val="22"/>
                <w:szCs w:val="22"/>
              </w:rPr>
              <w:t>Delivery</w:t>
            </w:r>
            <w:r w:rsidRPr="00165CF5">
              <w:rPr>
                <w:rFonts w:ascii="Arial" w:hAnsi="Arial" w:cs="Arial"/>
                <w:sz w:val="22"/>
                <w:szCs w:val="22"/>
              </w:rPr>
              <w:t>: Approx. 14 cars per month if all raw materials provided from user department. (within 1 days per no. scope of work to be completed)</w:t>
            </w:r>
          </w:p>
        </w:tc>
      </w:tr>
      <w:tr w:rsidR="00B81479" w:rsidRPr="00165CF5" w:rsidTr="004E2014">
        <w:trPr>
          <w:trHeight w:val="710"/>
        </w:trPr>
        <w:tc>
          <w:tcPr>
            <w:tcW w:w="540" w:type="dxa"/>
          </w:tcPr>
          <w:p w:rsidR="00B81479" w:rsidRPr="00165CF5" w:rsidRDefault="00B81479" w:rsidP="00B81479">
            <w:pPr>
              <w:jc w:val="both"/>
              <w:rPr>
                <w:rFonts w:ascii="Arial" w:hAnsi="Arial" w:cs="Arial"/>
                <w:bCs/>
                <w:sz w:val="22"/>
                <w:szCs w:val="22"/>
              </w:rPr>
            </w:pPr>
            <w:r w:rsidRPr="00165CF5">
              <w:rPr>
                <w:rFonts w:ascii="Arial" w:hAnsi="Arial" w:cs="Arial"/>
                <w:bCs/>
                <w:sz w:val="22"/>
                <w:szCs w:val="22"/>
              </w:rPr>
              <w:t>22</w:t>
            </w:r>
          </w:p>
        </w:tc>
        <w:tc>
          <w:tcPr>
            <w:tcW w:w="9810" w:type="dxa"/>
          </w:tcPr>
          <w:p w:rsidR="00B81479" w:rsidRPr="00165CF5" w:rsidRDefault="00B81479" w:rsidP="00B81479">
            <w:pPr>
              <w:jc w:val="both"/>
              <w:rPr>
                <w:rFonts w:ascii="Arial" w:hAnsi="Arial" w:cs="Arial"/>
                <w:sz w:val="22"/>
                <w:szCs w:val="22"/>
              </w:rPr>
            </w:pPr>
            <w:r w:rsidRPr="00165CF5">
              <w:rPr>
                <w:rFonts w:ascii="Arial" w:hAnsi="Arial" w:cs="Arial"/>
                <w:color w:val="000000"/>
                <w:sz w:val="22"/>
                <w:szCs w:val="22"/>
                <w:lang w:eastAsia="en-IN"/>
              </w:rPr>
              <w:t xml:space="preserve">Liquidated Damages: </w:t>
            </w:r>
            <w:r w:rsidRPr="00165CF5">
              <w:rPr>
                <w:rFonts w:ascii="Arial" w:hAnsi="Arial" w:cs="Arial"/>
                <w:color w:val="000000"/>
                <w:sz w:val="22"/>
                <w:szCs w:val="22"/>
                <w:lang w:val="en-IN" w:eastAsia="en-IN"/>
              </w:rPr>
              <w:t xml:space="preserve"> Delay in delivery will attract LD starting from 0.5% per week to the maximum of 5%.</w:t>
            </w:r>
          </w:p>
        </w:tc>
      </w:tr>
      <w:tr w:rsidR="00B81479" w:rsidRPr="00165CF5" w:rsidTr="004E2014">
        <w:trPr>
          <w:trHeight w:val="197"/>
        </w:trPr>
        <w:tc>
          <w:tcPr>
            <w:tcW w:w="540" w:type="dxa"/>
          </w:tcPr>
          <w:p w:rsidR="00B81479" w:rsidRPr="00165CF5" w:rsidRDefault="00B81479" w:rsidP="00B81479">
            <w:pPr>
              <w:jc w:val="both"/>
              <w:rPr>
                <w:rFonts w:ascii="Arial" w:hAnsi="Arial" w:cs="Arial"/>
                <w:bCs/>
                <w:sz w:val="22"/>
                <w:szCs w:val="22"/>
              </w:rPr>
            </w:pPr>
            <w:r w:rsidRPr="00165CF5">
              <w:rPr>
                <w:rFonts w:ascii="Arial" w:hAnsi="Arial" w:cs="Arial"/>
                <w:bCs/>
                <w:sz w:val="22"/>
                <w:szCs w:val="22"/>
              </w:rPr>
              <w:t>23</w:t>
            </w:r>
          </w:p>
        </w:tc>
        <w:tc>
          <w:tcPr>
            <w:tcW w:w="9810" w:type="dxa"/>
          </w:tcPr>
          <w:p w:rsidR="00B81479" w:rsidRPr="00165CF5" w:rsidRDefault="00B81479" w:rsidP="00B81479">
            <w:pPr>
              <w:jc w:val="both"/>
              <w:rPr>
                <w:rFonts w:ascii="Arial" w:hAnsi="Arial" w:cs="Arial"/>
                <w:sz w:val="22"/>
                <w:szCs w:val="22"/>
              </w:rPr>
            </w:pPr>
            <w:r w:rsidRPr="00165CF5">
              <w:rPr>
                <w:rFonts w:ascii="Arial" w:hAnsi="Arial" w:cs="Arial"/>
                <w:sz w:val="22"/>
                <w:szCs w:val="22"/>
              </w:rPr>
              <w:t>Police verification certificate to be submitted at security office for the firm’s employee, executing work inside BEML premises.</w:t>
            </w:r>
          </w:p>
        </w:tc>
      </w:tr>
      <w:tr w:rsidR="00B81479" w:rsidRPr="00165CF5" w:rsidTr="004E2014">
        <w:trPr>
          <w:trHeight w:val="197"/>
        </w:trPr>
        <w:tc>
          <w:tcPr>
            <w:tcW w:w="540" w:type="dxa"/>
          </w:tcPr>
          <w:p w:rsidR="00B81479" w:rsidRPr="00165CF5" w:rsidRDefault="00B81479" w:rsidP="00B81479">
            <w:pPr>
              <w:jc w:val="both"/>
              <w:rPr>
                <w:rFonts w:ascii="Arial" w:hAnsi="Arial" w:cs="Arial"/>
                <w:bCs/>
                <w:sz w:val="22"/>
                <w:szCs w:val="22"/>
              </w:rPr>
            </w:pPr>
            <w:r>
              <w:rPr>
                <w:rFonts w:ascii="Arial" w:hAnsi="Arial" w:cs="Arial"/>
                <w:bCs/>
                <w:sz w:val="22"/>
                <w:szCs w:val="22"/>
              </w:rPr>
              <w:t>24</w:t>
            </w:r>
          </w:p>
        </w:tc>
        <w:tc>
          <w:tcPr>
            <w:tcW w:w="9810" w:type="dxa"/>
          </w:tcPr>
          <w:p w:rsidR="00B81479" w:rsidRPr="00165CF5" w:rsidRDefault="00B81479" w:rsidP="00B81479">
            <w:pPr>
              <w:jc w:val="both"/>
              <w:rPr>
                <w:rFonts w:ascii="Arial" w:hAnsi="Arial" w:cs="Arial"/>
                <w:sz w:val="22"/>
                <w:szCs w:val="22"/>
              </w:rPr>
            </w:pPr>
            <w:r w:rsidRPr="00165CF5">
              <w:rPr>
                <w:rFonts w:ascii="Arial" w:hAnsi="Arial" w:cs="Arial"/>
                <w:sz w:val="22"/>
                <w:szCs w:val="22"/>
              </w:rPr>
              <w:t>Security deposit of Rs. 5000/- to be submitted valid for a year, on yearly basis.</w:t>
            </w:r>
          </w:p>
        </w:tc>
      </w:tr>
    </w:tbl>
    <w:p w:rsidR="00CA44C9" w:rsidRPr="00165CF5" w:rsidRDefault="00CA44C9">
      <w:pPr>
        <w:ind w:left="480" w:hanging="480"/>
        <w:rPr>
          <w:rFonts w:ascii="Arial" w:hAnsi="Arial" w:cs="Arial"/>
          <w:b/>
          <w:bCs/>
          <w:sz w:val="22"/>
          <w:szCs w:val="22"/>
        </w:rPr>
      </w:pPr>
    </w:p>
    <w:p w:rsidR="00CA44C9" w:rsidRPr="00165CF5" w:rsidRDefault="00CA44C9" w:rsidP="003551BA">
      <w:pPr>
        <w:rPr>
          <w:rFonts w:ascii="Arial" w:hAnsi="Arial" w:cs="Arial"/>
          <w:sz w:val="22"/>
          <w:szCs w:val="22"/>
        </w:rPr>
      </w:pPr>
    </w:p>
    <w:sectPr w:rsidR="00CA44C9" w:rsidRPr="00165CF5" w:rsidSect="00A06C15">
      <w:pgSz w:w="12240" w:h="15840"/>
      <w:pgMar w:top="360" w:right="547" w:bottom="180" w:left="3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oNotTrackMoves/>
  <w:defaultTabStop w:val="720"/>
  <w:characterSpacingControl w:val="doNotCompress"/>
  <w:compat>
    <w:spaceForUL/>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A44C9"/>
    <w:rsid w:val="00043E48"/>
    <w:rsid w:val="00047F9B"/>
    <w:rsid w:val="000902D2"/>
    <w:rsid w:val="000D5066"/>
    <w:rsid w:val="001220CA"/>
    <w:rsid w:val="0012231B"/>
    <w:rsid w:val="00122D92"/>
    <w:rsid w:val="00165CF5"/>
    <w:rsid w:val="00177F4A"/>
    <w:rsid w:val="00191127"/>
    <w:rsid w:val="0019632F"/>
    <w:rsid w:val="001A314C"/>
    <w:rsid w:val="001B0BD3"/>
    <w:rsid w:val="001E0DC3"/>
    <w:rsid w:val="001E633B"/>
    <w:rsid w:val="001F4689"/>
    <w:rsid w:val="002230B3"/>
    <w:rsid w:val="00245654"/>
    <w:rsid w:val="00245880"/>
    <w:rsid w:val="002C0226"/>
    <w:rsid w:val="002D1F93"/>
    <w:rsid w:val="002F19BF"/>
    <w:rsid w:val="002F2009"/>
    <w:rsid w:val="002F4196"/>
    <w:rsid w:val="002F7122"/>
    <w:rsid w:val="00312069"/>
    <w:rsid w:val="00315826"/>
    <w:rsid w:val="003551BA"/>
    <w:rsid w:val="00366D18"/>
    <w:rsid w:val="0038708C"/>
    <w:rsid w:val="003872D4"/>
    <w:rsid w:val="003A037A"/>
    <w:rsid w:val="003C58DC"/>
    <w:rsid w:val="00416D7F"/>
    <w:rsid w:val="004322FA"/>
    <w:rsid w:val="004814B8"/>
    <w:rsid w:val="00494809"/>
    <w:rsid w:val="00497298"/>
    <w:rsid w:val="004E1CA5"/>
    <w:rsid w:val="004E2014"/>
    <w:rsid w:val="004E5944"/>
    <w:rsid w:val="004F77E7"/>
    <w:rsid w:val="005141F3"/>
    <w:rsid w:val="00521416"/>
    <w:rsid w:val="00530F10"/>
    <w:rsid w:val="00532497"/>
    <w:rsid w:val="005361C9"/>
    <w:rsid w:val="00552D46"/>
    <w:rsid w:val="00552DD4"/>
    <w:rsid w:val="005671EA"/>
    <w:rsid w:val="00567BB0"/>
    <w:rsid w:val="00593A73"/>
    <w:rsid w:val="005B1532"/>
    <w:rsid w:val="005B2D63"/>
    <w:rsid w:val="005B3B44"/>
    <w:rsid w:val="005D38D9"/>
    <w:rsid w:val="00627210"/>
    <w:rsid w:val="00650BCB"/>
    <w:rsid w:val="0067670F"/>
    <w:rsid w:val="00676E44"/>
    <w:rsid w:val="006B4E2F"/>
    <w:rsid w:val="006C251D"/>
    <w:rsid w:val="00720976"/>
    <w:rsid w:val="007827FD"/>
    <w:rsid w:val="0079397D"/>
    <w:rsid w:val="007C56D6"/>
    <w:rsid w:val="008240A3"/>
    <w:rsid w:val="008405A6"/>
    <w:rsid w:val="00846495"/>
    <w:rsid w:val="0086112A"/>
    <w:rsid w:val="00887A0B"/>
    <w:rsid w:val="008E16F6"/>
    <w:rsid w:val="00926B7C"/>
    <w:rsid w:val="009465F1"/>
    <w:rsid w:val="009533A2"/>
    <w:rsid w:val="009A02AF"/>
    <w:rsid w:val="009D359E"/>
    <w:rsid w:val="00A02F41"/>
    <w:rsid w:val="00A06C15"/>
    <w:rsid w:val="00A42501"/>
    <w:rsid w:val="00A43955"/>
    <w:rsid w:val="00A46498"/>
    <w:rsid w:val="00A634E0"/>
    <w:rsid w:val="00A9090C"/>
    <w:rsid w:val="00A95812"/>
    <w:rsid w:val="00AE5A59"/>
    <w:rsid w:val="00B135A9"/>
    <w:rsid w:val="00B449D0"/>
    <w:rsid w:val="00B81479"/>
    <w:rsid w:val="00BA4445"/>
    <w:rsid w:val="00BA5AD7"/>
    <w:rsid w:val="00BC3080"/>
    <w:rsid w:val="00BD2DA6"/>
    <w:rsid w:val="00BE469D"/>
    <w:rsid w:val="00C10FD0"/>
    <w:rsid w:val="00C33F22"/>
    <w:rsid w:val="00C340DD"/>
    <w:rsid w:val="00C66390"/>
    <w:rsid w:val="00C850AE"/>
    <w:rsid w:val="00C87F04"/>
    <w:rsid w:val="00CA44C9"/>
    <w:rsid w:val="00CB79F0"/>
    <w:rsid w:val="00CE7DC8"/>
    <w:rsid w:val="00D1321A"/>
    <w:rsid w:val="00D22979"/>
    <w:rsid w:val="00D45C9A"/>
    <w:rsid w:val="00D65521"/>
    <w:rsid w:val="00D71AF4"/>
    <w:rsid w:val="00D91BE6"/>
    <w:rsid w:val="00D92022"/>
    <w:rsid w:val="00D97A8B"/>
    <w:rsid w:val="00DC0D0C"/>
    <w:rsid w:val="00DC34A3"/>
    <w:rsid w:val="00DD0A08"/>
    <w:rsid w:val="00DE0302"/>
    <w:rsid w:val="00DF5013"/>
    <w:rsid w:val="00E25CD6"/>
    <w:rsid w:val="00E30923"/>
    <w:rsid w:val="00E312F6"/>
    <w:rsid w:val="00E431A6"/>
    <w:rsid w:val="00E53A0C"/>
    <w:rsid w:val="00E61D33"/>
    <w:rsid w:val="00E72A3B"/>
    <w:rsid w:val="00EE16BA"/>
    <w:rsid w:val="00F06608"/>
    <w:rsid w:val="00F27E4A"/>
    <w:rsid w:val="00F32FA8"/>
    <w:rsid w:val="00FB38B4"/>
    <w:rsid w:val="00FC4931"/>
    <w:rsid w:val="00FF69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04251529"/>
  <w15:docId w15:val="{11952C63-F97E-4DC9-920C-89C16C708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6C15"/>
    <w:pPr>
      <w:spacing w:after="160" w:line="259" w:lineRule="auto"/>
    </w:pPr>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06C15"/>
    <w:rPr>
      <w:rFonts w:ascii="Tahoma" w:hAnsi="Tahoma" w:cs="Tahoma"/>
      <w:sz w:val="16"/>
      <w:szCs w:val="16"/>
    </w:rPr>
  </w:style>
  <w:style w:type="paragraph" w:styleId="BodyTextIndent">
    <w:name w:val="Body Text Indent"/>
    <w:basedOn w:val="Normal"/>
    <w:rsid w:val="00A06C15"/>
    <w:pPr>
      <w:ind w:left="540"/>
    </w:pPr>
    <w:rPr>
      <w:b/>
      <w:bCs/>
    </w:rPr>
  </w:style>
  <w:style w:type="paragraph" w:styleId="DocumentMap">
    <w:name w:val="Document Map"/>
    <w:basedOn w:val="Normal"/>
    <w:semiHidden/>
    <w:rsid w:val="00A06C15"/>
    <w:pPr>
      <w:shd w:val="clear" w:color="auto" w:fill="000080"/>
    </w:pPr>
    <w:rPr>
      <w:rFonts w:ascii="Tahoma" w:hAnsi="Tahoma" w:cs="Tahoma"/>
      <w:sz w:val="20"/>
      <w:szCs w:val="20"/>
    </w:rPr>
  </w:style>
  <w:style w:type="paragraph" w:styleId="NoSpacing">
    <w:name w:val="No Spacing"/>
    <w:uiPriority w:val="1"/>
    <w:qFormat/>
    <w:rsid w:val="00720976"/>
    <w:rPr>
      <w:rFonts w:ascii="Verdana" w:hAnsi="Verdana"/>
      <w:lang w:val="en-US" w:eastAsia="en-US"/>
    </w:rPr>
  </w:style>
  <w:style w:type="paragraph" w:customStyle="1" w:styleId="Default">
    <w:name w:val="Default"/>
    <w:rsid w:val="00A4649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734</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The following annexure to enquiry to be carefully read ,complied and returned after countersigning and stamping with company seal  along with the bid</vt:lpstr>
    </vt:vector>
  </TitlesOfParts>
  <Company>BEML</Company>
  <LinksUpToDate>false</LinksUpToDate>
  <CharactersWithSpaces>4914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following annexure to enquiry to be carefully read ,complied and returned after countersigning and stamping with company seal  along with the bid</dc:title>
  <dc:creator>PUR HALL 2</dc:creator>
  <cp:lastModifiedBy>ASEEM AMIT MINZ</cp:lastModifiedBy>
  <cp:revision>99</cp:revision>
  <cp:lastPrinted>2016-03-18T09:00:00Z</cp:lastPrinted>
  <dcterms:created xsi:type="dcterms:W3CDTF">2017-10-16T03:25:00Z</dcterms:created>
  <dcterms:modified xsi:type="dcterms:W3CDTF">2021-03-04T05:28:00Z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